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3D" w:rsidRDefault="00421127" w:rsidP="00B75F3D">
      <w:pPr>
        <w:jc w:val="center"/>
        <w:rPr>
          <w:b/>
        </w:rPr>
      </w:pPr>
      <w:r>
        <w:rPr>
          <w:b/>
        </w:rPr>
        <w:t xml:space="preserve">ALLEGATO </w:t>
      </w:r>
      <w:r w:rsidR="00D32A56">
        <w:rPr>
          <w:b/>
        </w:rPr>
        <w:t>G</w:t>
      </w:r>
      <w:r w:rsidR="00B75F3D">
        <w:rPr>
          <w:b/>
        </w:rPr>
        <w:t xml:space="preserve"> – </w:t>
      </w:r>
      <w:r>
        <w:rPr>
          <w:b/>
        </w:rPr>
        <w:t>Criteri di determinazione del Canone Sostenibile</w:t>
      </w:r>
    </w:p>
    <w:p w:rsidR="00E22822" w:rsidRDefault="00E22822" w:rsidP="00B75F3D">
      <w:pPr>
        <w:jc w:val="center"/>
        <w:rPr>
          <w:b/>
        </w:rPr>
      </w:pPr>
    </w:p>
    <w:p w:rsidR="003169DA" w:rsidRDefault="007949F6" w:rsidP="00E2282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Nella</w:t>
      </w:r>
      <w:r w:rsidR="00E22822" w:rsidRPr="00E22822">
        <w:rPr>
          <w:rFonts w:cs="Arial"/>
        </w:rPr>
        <w:t xml:space="preserve"> determinazione del cano</w:t>
      </w:r>
      <w:r w:rsidR="003169DA">
        <w:rPr>
          <w:rFonts w:cs="Arial"/>
        </w:rPr>
        <w:t>ne di locazione viene definito C</w:t>
      </w:r>
      <w:r w:rsidR="00E22822" w:rsidRPr="00E22822">
        <w:rPr>
          <w:rFonts w:cs="Arial"/>
        </w:rPr>
        <w:t xml:space="preserve">anone </w:t>
      </w:r>
      <w:r w:rsidR="003169DA">
        <w:rPr>
          <w:rFonts w:cs="Arial"/>
        </w:rPr>
        <w:t>S</w:t>
      </w:r>
      <w:r w:rsidR="00E22822" w:rsidRPr="00E22822">
        <w:rPr>
          <w:rFonts w:cs="Arial"/>
        </w:rPr>
        <w:t>ostenibile il canone di locazione annuo</w:t>
      </w:r>
      <w:r w:rsidR="003169DA">
        <w:rPr>
          <w:rFonts w:cs="Arial"/>
        </w:rPr>
        <w:t xml:space="preserve"> che si ritiene il conduttore possa essere</w:t>
      </w:r>
      <w:r>
        <w:rPr>
          <w:rFonts w:cs="Arial"/>
        </w:rPr>
        <w:t xml:space="preserve"> pacificamente</w:t>
      </w:r>
      <w:r w:rsidR="003169DA">
        <w:rPr>
          <w:rFonts w:cs="Arial"/>
        </w:rPr>
        <w:t xml:space="preserve"> in grado di corrispondere,</w:t>
      </w:r>
      <w:r w:rsidR="00E22822" w:rsidRPr="00E22822">
        <w:rPr>
          <w:rFonts w:cs="Arial"/>
        </w:rPr>
        <w:t xml:space="preserve"> per l’alloggio assegnato o da assegnare in locazione (incluse le relative pertinenze e cantina) al lordo delle imposte e al netto degli oneri accessori</w:t>
      </w:r>
      <w:r w:rsidR="003169DA">
        <w:rPr>
          <w:rFonts w:cs="Arial"/>
        </w:rPr>
        <w:t>.</w:t>
      </w:r>
    </w:p>
    <w:p w:rsidR="00E22822" w:rsidRPr="00E22822" w:rsidRDefault="003169DA" w:rsidP="00E2282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Tale importo (Canone Sostenibi</w:t>
      </w:r>
      <w:r w:rsidR="00294B00">
        <w:rPr>
          <w:rFonts w:cs="Arial"/>
        </w:rPr>
        <w:t>le</w:t>
      </w:r>
      <w:r>
        <w:rPr>
          <w:rFonts w:cs="Arial"/>
        </w:rPr>
        <w:t>) rappresenta 1/x del Reddito N</w:t>
      </w:r>
      <w:r w:rsidR="00E22822" w:rsidRPr="00E22822">
        <w:rPr>
          <w:rFonts w:cs="Arial"/>
        </w:rPr>
        <w:t xml:space="preserve">etto annuo del nucleo familiare. </w:t>
      </w:r>
    </w:p>
    <w:p w:rsidR="00E22822" w:rsidRPr="00E22822" w:rsidRDefault="00E22822" w:rsidP="00E22822">
      <w:pPr>
        <w:spacing w:after="0" w:line="240" w:lineRule="auto"/>
        <w:jc w:val="both"/>
        <w:rPr>
          <w:rFonts w:cs="Arial"/>
        </w:rPr>
      </w:pPr>
    </w:p>
    <w:p w:rsidR="00E22822" w:rsidRPr="00E22822" w:rsidRDefault="00E22822" w:rsidP="00E22822">
      <w:pPr>
        <w:spacing w:after="0" w:line="240" w:lineRule="auto"/>
        <w:jc w:val="both"/>
        <w:rPr>
          <w:rFonts w:cs="Arial"/>
        </w:rPr>
      </w:pPr>
      <w:r w:rsidRPr="00E22822">
        <w:rPr>
          <w:rFonts w:cs="Arial"/>
        </w:rPr>
        <w:t>In cui x è un valore che viene aumentato all’aumentare del numero dei componenti del nucleo familiare nella seguente misura:</w:t>
      </w:r>
    </w:p>
    <w:p w:rsidR="00E22822" w:rsidRPr="00E22822" w:rsidRDefault="00E22822" w:rsidP="00E22822">
      <w:pPr>
        <w:spacing w:after="0" w:line="240" w:lineRule="auto"/>
        <w:jc w:val="both"/>
        <w:rPr>
          <w:rFonts w:cs="Arial"/>
        </w:rPr>
      </w:pPr>
    </w:p>
    <w:p w:rsidR="00E22822" w:rsidRPr="00E22822" w:rsidRDefault="00E22822" w:rsidP="00E22822">
      <w:pPr>
        <w:spacing w:after="0" w:line="240" w:lineRule="auto"/>
        <w:jc w:val="center"/>
        <w:rPr>
          <w:rFonts w:cs="Arial"/>
        </w:rPr>
      </w:pPr>
      <w:r w:rsidRPr="00E22822">
        <w:rPr>
          <w:rFonts w:cs="Arial"/>
        </w:rPr>
        <w:t>1-2 componenti x=3,5</w:t>
      </w:r>
    </w:p>
    <w:p w:rsidR="00E22822" w:rsidRPr="00E22822" w:rsidRDefault="00E22822" w:rsidP="00E22822">
      <w:pPr>
        <w:spacing w:after="0" w:line="240" w:lineRule="auto"/>
        <w:jc w:val="center"/>
        <w:rPr>
          <w:rFonts w:cs="Arial"/>
        </w:rPr>
      </w:pPr>
      <w:r w:rsidRPr="00E22822">
        <w:rPr>
          <w:rFonts w:cs="Arial"/>
        </w:rPr>
        <w:t>3-4 componenti x=4</w:t>
      </w:r>
    </w:p>
    <w:p w:rsidR="00E22822" w:rsidRPr="00E22822" w:rsidRDefault="00E22822" w:rsidP="00E22822">
      <w:pPr>
        <w:spacing w:after="0" w:line="240" w:lineRule="auto"/>
        <w:jc w:val="center"/>
        <w:rPr>
          <w:rFonts w:cs="Arial"/>
        </w:rPr>
      </w:pPr>
      <w:bookmarkStart w:id="0" w:name="_GoBack"/>
      <w:bookmarkEnd w:id="0"/>
      <w:r w:rsidRPr="00E22822">
        <w:rPr>
          <w:rFonts w:cs="Arial"/>
        </w:rPr>
        <w:t>5-6 componenti x=4,5</w:t>
      </w:r>
    </w:p>
    <w:p w:rsidR="00E22822" w:rsidRPr="00E22822" w:rsidRDefault="00E22822" w:rsidP="00E22822">
      <w:pPr>
        <w:spacing w:after="0" w:line="240" w:lineRule="auto"/>
        <w:jc w:val="center"/>
        <w:rPr>
          <w:rFonts w:cs="Arial"/>
        </w:rPr>
      </w:pPr>
      <w:r w:rsidRPr="00E22822">
        <w:rPr>
          <w:rFonts w:cs="Arial"/>
        </w:rPr>
        <w:t>7-8 componenti x=5.</w:t>
      </w:r>
    </w:p>
    <w:p w:rsidR="00E22822" w:rsidRDefault="00E22822" w:rsidP="00B75F3D">
      <w:pPr>
        <w:jc w:val="center"/>
        <w:rPr>
          <w:b/>
        </w:rPr>
      </w:pPr>
    </w:p>
    <w:p w:rsidR="00F828F8" w:rsidRDefault="00F828F8" w:rsidP="00B75F3D">
      <w:pPr>
        <w:jc w:val="center"/>
      </w:pPr>
    </w:p>
    <w:p w:rsidR="00F828F8" w:rsidRDefault="00F828F8" w:rsidP="00B75F3D">
      <w:pPr>
        <w:jc w:val="center"/>
      </w:pPr>
    </w:p>
    <w:p w:rsidR="00F828F8" w:rsidRDefault="00F828F8" w:rsidP="00B75F3D">
      <w:pPr>
        <w:jc w:val="center"/>
      </w:pPr>
    </w:p>
    <w:p w:rsidR="00884096" w:rsidRDefault="005022CE" w:rsidP="00B75F3D">
      <w:pPr>
        <w:jc w:val="center"/>
      </w:pPr>
    </w:p>
    <w:sectPr w:rsidR="00884096" w:rsidSect="00B75F3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D"/>
    <w:rsid w:val="00294B00"/>
    <w:rsid w:val="002D71FA"/>
    <w:rsid w:val="003169DA"/>
    <w:rsid w:val="00421127"/>
    <w:rsid w:val="004C63A2"/>
    <w:rsid w:val="005022CE"/>
    <w:rsid w:val="00505851"/>
    <w:rsid w:val="007949F6"/>
    <w:rsid w:val="00797503"/>
    <w:rsid w:val="008947F5"/>
    <w:rsid w:val="008F2741"/>
    <w:rsid w:val="00911E10"/>
    <w:rsid w:val="00B75F3D"/>
    <w:rsid w:val="00D32A56"/>
    <w:rsid w:val="00D41C33"/>
    <w:rsid w:val="00E22822"/>
    <w:rsid w:val="00F828F8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Carniti</dc:creator>
  <cp:lastModifiedBy>Cesare Carniti</cp:lastModifiedBy>
  <cp:revision>4</cp:revision>
  <dcterms:created xsi:type="dcterms:W3CDTF">2016-10-25T15:04:00Z</dcterms:created>
  <dcterms:modified xsi:type="dcterms:W3CDTF">2017-03-20T16:22:00Z</dcterms:modified>
</cp:coreProperties>
</file>